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9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735528" cy="582549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Zał. nr 3 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1" w:lineRule="auto"/>
        <w:ind w:left="0" w:right="6" w:firstLine="0"/>
        <w:jc w:val="center"/>
        <w:rPr/>
      </w:pPr>
      <w:r w:rsidDel="00000000" w:rsidR="00000000" w:rsidRPr="00000000">
        <w:rPr>
          <w:rtl w:val="0"/>
        </w:rPr>
        <w:t xml:space="preserve">KLAUZULA INFORMACYJNA (RODO)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4"/>
          <w:szCs w:val="24"/>
        </w:rPr>
      </w:pPr>
      <w:bookmarkStart w:colFirst="0" w:colLast="0" w:name="_heading=h.2b43fr23rx70" w:id="0"/>
      <w:bookmarkEnd w:id="0"/>
      <w:r w:rsidDel="00000000" w:rsidR="00000000" w:rsidRPr="00000000">
        <w:rPr>
          <w:sz w:val="24"/>
          <w:szCs w:val="24"/>
          <w:rtl w:val="0"/>
        </w:rPr>
        <w:t xml:space="preserve">dotycząca przetwarzania danych osobowych w ramach: Zadania nr 1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– Zimowy obóz piłkarsko – językowy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 ramach projektu grantowego pn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„Piłka nożna” – metodą na rozwijanie kompetencji społecznych i językowych Żaków, Orlików, Młodzików i Trampkarzy”,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ealizowany przez Stowarzyszenie „Lasowiacka Grupa Działania”</w:t>
      </w:r>
      <w:r w:rsidDel="00000000" w:rsidR="00000000" w:rsidRPr="00000000">
        <w:rPr>
          <w:sz w:val="24"/>
          <w:szCs w:val="24"/>
          <w:rtl w:val="0"/>
        </w:rPr>
        <w:t xml:space="preserve"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Działanie FEPK.08.01 Rozwój zdolności uczniów poza edukacją formalną, współfinansowanego ze środków Unii Europejskiej w ramach Europejskiego Funduszu Społecznego Plus, realizowanego na obszarze Stowarzyszenia „Lasowiacka Grupa Działania”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2"/>
        </w:numPr>
        <w:tabs>
          <w:tab w:val="left" w:leader="none" w:pos="499"/>
        </w:tabs>
        <w:ind w:left="499" w:hanging="356"/>
        <w:rPr/>
      </w:pPr>
      <w:r w:rsidDel="00000000" w:rsidR="00000000" w:rsidRPr="00000000">
        <w:rPr>
          <w:rtl w:val="0"/>
        </w:rPr>
        <w:t xml:space="preserve">Administratorem danych jest: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before="41" w:line="278.00000000000006" w:lineRule="auto"/>
        <w:ind w:left="849" w:right="137" w:hanging="356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Grantobiorca – </w:t>
      </w:r>
      <w:r w:rsidDel="00000000" w:rsidR="00000000" w:rsidRPr="00000000">
        <w:rPr>
          <w:sz w:val="24"/>
          <w:szCs w:val="24"/>
          <w:rtl w:val="0"/>
        </w:rPr>
        <w:t xml:space="preserve">Miejski Klub Sportowy STAL Nowa Dęba, siedziba: </w:t>
      </w:r>
      <w:r w:rsidDel="00000000" w:rsidR="00000000" w:rsidRPr="00000000">
        <w:rPr>
          <w:sz w:val="24"/>
          <w:szCs w:val="24"/>
          <w:rtl w:val="0"/>
        </w:rPr>
        <w:t xml:space="preserve">ul. Chopina 3, 39-460 Nowa Dęba, biuro projektu:ul Rzeszowska 6, 39-460 Nowa Dęba;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line="276" w:lineRule="auto"/>
        <w:ind w:left="849" w:right="141" w:hanging="356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Beneficjent – Stowarzyszenie „Lasowiacka Grupa Działania, ul Rzeszowska 6, </w:t>
        <w:br w:type="textWrapping"/>
        <w:t xml:space="preserve">39-460 Nowa Dęba.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2"/>
        </w:numPr>
        <w:tabs>
          <w:tab w:val="left" w:leader="none" w:pos="499"/>
        </w:tabs>
        <w:spacing w:line="275" w:lineRule="auto"/>
        <w:ind w:left="499" w:hanging="356"/>
        <w:rPr/>
      </w:pPr>
      <w:r w:rsidDel="00000000" w:rsidR="00000000" w:rsidRPr="00000000">
        <w:rPr>
          <w:rtl w:val="0"/>
        </w:rPr>
        <w:t xml:space="preserve">Kontakt z administratorem danych można uzyskać poprzez: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before="39" w:line="276" w:lineRule="auto"/>
        <w:ind w:left="861" w:right="140" w:hanging="358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hyperlink r:id="rId8">
        <w:r w:rsidDel="00000000" w:rsidR="00000000" w:rsidRPr="00000000">
          <w:rPr>
            <w:color w:val="3d85c6"/>
            <w:sz w:val="24"/>
            <w:szCs w:val="24"/>
            <w:u w:val="single"/>
            <w:rtl w:val="0"/>
          </w:rPr>
          <w:t xml:space="preserve">mksstalnowadeba@gmail.com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lub pisemnie na adres administratora wskazany w punkcie 1a;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line="276" w:lineRule="auto"/>
        <w:ind w:left="861" w:right="141" w:hanging="358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e-mail: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biuro@lasowiacka.pl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lub pisemnie na adres administratora wskazany w punkcie 1b.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4" w:hanging="361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Cele i podstawy prawne przetwarzania danych: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rekrutacja i uczestnictwo w projekcie oraz w celach archiwalnych, sprawozdawczych i statystycznych, a także wykonanie przepisów prawa oraz działanie w interesie publicznym: realizacja ww. Projektu, zapewnienie możliwości uczestnictwa w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50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Podstawy prawne: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276" w:lineRule="auto"/>
        <w:ind w:left="501" w:right="13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Realizacja Projektu – art. 6 ust. 1 lit. c oraz e, art. 9 ust. 2 lit. g RODO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- realizacja zadań wynikających z: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76" w:lineRule="auto"/>
        <w:ind w:left="501" w:right="136" w:firstLine="0"/>
        <w:jc w:val="both"/>
        <w:rPr>
          <w:color w:val="000000"/>
        </w:rPr>
        <w:sectPr>
          <w:pgSz w:h="16840" w:w="11910" w:orient="portrait"/>
          <w:pgMar w:bottom="280" w:top="400" w:left="992" w:right="1133" w:header="708" w:footer="708"/>
          <w:pgNumType w:start="1"/>
        </w:sect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ogólnego, tj. 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5"/>
        </w:tabs>
        <w:spacing w:before="75" w:line="276" w:lineRule="auto"/>
        <w:ind w:left="501" w:right="141" w:firstLine="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nr 2021/1057 z dnia 24 czerwca 2021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ustanawiające Europejski Fundusz Społeczny Plus (EFS+) oraz uchylające rozporządzenie (UE) nr 1296/2013;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3"/>
        </w:tabs>
        <w:spacing w:before="1" w:line="276" w:lineRule="auto"/>
        <w:ind w:left="501" w:right="138" w:firstLine="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Ustawy wdrożeniowej, tj. ustawy z dnia 28 kwietnia 2022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zasadach realizacji zadań finansowanych ze środków europejskich w perspektywie finansowej 2021-2027;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Ustalenie warunków umownych, zawarcie i wykonanie umowy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– art. 6. ust. 1 lit. b) RODO w zw. z przepisami Ustawy z dnia 23 kwietnia 1964 r. Kodeks cywilny.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before="3" w:line="276" w:lineRule="auto"/>
        <w:ind w:left="501" w:right="139" w:hanging="361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Odbiorcy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Okres przechowywania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Przechowywanie danych po upływie okresu obowiązywania umowy jest niezbędne do: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426" w:right="137" w:hanging="2.0000000000000284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ustalenia i dochodzenia roszczeń oraz obrony przed roszczeniami w przypadku niewykonania lub nieprawidłowego wykonania umowy. Termin przedawnienia roszczeń określono kodeksie cywilnym.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before="1" w:line="276" w:lineRule="auto"/>
        <w:ind w:left="426" w:right="146" w:hanging="2.0000000000000284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wykonania obowiązku prawnego w zakresie przechowywania dokumentacji, zgodnie </w:t>
        <w:br w:type="textWrapping"/>
        <w:t xml:space="preserve">z przepisami prawa obowiązującego Administratora;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 związku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 realizacją celów przetwarzania opisanych w treści pkt 3 niniejszej klauzuli, Administrator określony w punkcie 1b przetwarza Państwa dane w systemie informatycznym CST2021, a w szczególności w SL2021 i SM EFS;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</w:tabs>
        <w:ind w:left="499" w:hanging="359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Prawa osób, których dane dotyczą: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Przysługują Pani/Panu następujące prawa: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3"/>
        </w:tabs>
        <w:spacing w:before="40" w:line="276" w:lineRule="auto"/>
        <w:ind w:left="501" w:right="146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dostępu do treści danych osobowych oraz sprostowania (poprawiania) </w:t>
        <w:br w:type="textWrapping"/>
        <w:t xml:space="preserve">w przypadku gdy dane osobowe są nieprawidłowe lub niekompletne;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8.00000000000006" w:lineRule="auto"/>
        <w:ind w:left="501" w:right="138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żądania usunięcia danych osobowych (tzw. prawo do bycia zapomnianym) na zasadach przewidzianych w art. 17 RODO;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6"/>
        </w:tabs>
        <w:spacing w:line="276" w:lineRule="auto"/>
        <w:ind w:left="501" w:right="147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wniesienia skargi do organu nadzorczego, właściwego w sprawach ochrony danych osobowych,  którym  jest  Prezes  Urzędu  Ochrony  Danych  Osobowych (ul. Stawki 2, 00-193 Warszawa);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4"/>
        </w:tabs>
        <w:spacing w:line="276" w:lineRule="auto"/>
        <w:ind w:left="501" w:right="139" w:firstLine="0"/>
        <w:jc w:val="both"/>
        <w:rPr>
          <w:color w:val="000000"/>
        </w:rPr>
        <w:sectPr>
          <w:footerReference r:id="rId10" w:type="default"/>
          <w:type w:val="nextPage"/>
          <w:pgSz w:h="16840" w:w="11910" w:orient="portrait"/>
          <w:pgMar w:bottom="1200" w:top="1320" w:left="992" w:right="1133" w:header="0" w:footer="1008"/>
          <w:pgNumType w:start="2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żądania ograniczenia przetwarzania danych osobowych – na zasadach przewidzianych w art. 18 RODO;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5"/>
        </w:tabs>
        <w:spacing w:before="78" w:line="276" w:lineRule="auto"/>
        <w:ind w:left="501" w:right="146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wniesienia sprzeciwu wobec przetwarzania danych, w przypadku gdy przetwarzanie danych osobowych odbywa się na podstawie art. 6 ust. 1 lit. e) RODO;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9" w:hanging="361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Podanie danych osobowych jest obowiązkowe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4" w:hanging="361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przetwarzaniem danych nie będzie dochodziło do zautomatyzowanego podejmowania decyzji, ani profilowania. Administrator nie </w:t>
      </w:r>
      <w:r w:rsidDel="00000000" w:rsidR="00000000" w:rsidRPr="00000000">
        <w:rPr>
          <w:sz w:val="24"/>
          <w:szCs w:val="24"/>
          <w:rtl w:val="0"/>
        </w:rPr>
        <w:t xml:space="preserve">przekazuje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danych osobowych do państwa trzeciego lub organizacji międzynarodowych.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9"/>
        </w:tabs>
        <w:spacing w:line="328" w:lineRule="auto"/>
        <w:ind w:left="568" w:right="74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</w:t>
        <w:tab/>
        <w:t xml:space="preserve">……………………………………………….. miejscowość i data</w:t>
      </w:r>
      <w:r w:rsidDel="00000000" w:rsidR="00000000" w:rsidRPr="00000000">
        <w:rPr>
          <w:sz w:val="24"/>
          <w:szCs w:val="24"/>
          <w:rtl w:val="0"/>
        </w:rPr>
        <w:t xml:space="preserve">                 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czytelny podpis rodzica/opiekuna prawnego</w:t>
      </w:r>
    </w:p>
    <w:sectPr>
      <w:type w:val="nextPage"/>
      <w:pgSz w:h="16840" w:w="11910" w:orient="portrait"/>
      <w:pgMar w:bottom="1200" w:top="1320" w:left="992" w:right="1133" w:header="0" w:footer="10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5990652</wp:posOffset>
              </wp:positionH>
              <wp:positionV relativeFrom="paragraph">
                <wp:posOffset>9888784</wp:posOffset>
              </wp:positionV>
              <wp:extent cx="207010" cy="21463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3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5990652</wp:posOffset>
              </wp:positionH>
              <wp:positionV relativeFrom="paragraph">
                <wp:posOffset>9888784</wp:posOffset>
              </wp:positionV>
              <wp:extent cx="207010" cy="214630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7010" cy="214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01" w:hanging="135"/>
      </w:pPr>
      <w:rPr>
        <w:rFonts w:ascii="Arial" w:cs="Arial" w:eastAsia="Arial" w:hAnsi="Arial"/>
        <w:b w:val="0"/>
        <w:bCs w:val="0"/>
        <w:i w:val="1"/>
        <w:i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428" w:hanging="135"/>
      </w:pPr>
      <w:rPr/>
    </w:lvl>
    <w:lvl w:ilvl="2">
      <w:start w:val="0"/>
      <w:numFmt w:val="bullet"/>
      <w:lvlText w:val="•"/>
      <w:lvlJc w:val="left"/>
      <w:pPr>
        <w:ind w:left="2356" w:hanging="135"/>
      </w:pPr>
      <w:rPr/>
    </w:lvl>
    <w:lvl w:ilvl="3">
      <w:start w:val="0"/>
      <w:numFmt w:val="bullet"/>
      <w:lvlText w:val="•"/>
      <w:lvlJc w:val="left"/>
      <w:pPr>
        <w:ind w:left="3284" w:hanging="135"/>
      </w:pPr>
      <w:rPr/>
    </w:lvl>
    <w:lvl w:ilvl="4">
      <w:start w:val="0"/>
      <w:numFmt w:val="bullet"/>
      <w:lvlText w:val="•"/>
      <w:lvlJc w:val="left"/>
      <w:pPr>
        <w:ind w:left="4212" w:hanging="135"/>
      </w:pPr>
      <w:rPr/>
    </w:lvl>
    <w:lvl w:ilvl="5">
      <w:start w:val="0"/>
      <w:numFmt w:val="bullet"/>
      <w:lvlText w:val="•"/>
      <w:lvlJc w:val="left"/>
      <w:pPr>
        <w:ind w:left="5140" w:hanging="135"/>
      </w:pPr>
      <w:rPr/>
    </w:lvl>
    <w:lvl w:ilvl="6">
      <w:start w:val="0"/>
      <w:numFmt w:val="bullet"/>
      <w:lvlText w:val="•"/>
      <w:lvlJc w:val="left"/>
      <w:pPr>
        <w:ind w:left="6068" w:hanging="135"/>
      </w:pPr>
      <w:rPr/>
    </w:lvl>
    <w:lvl w:ilvl="7">
      <w:start w:val="0"/>
      <w:numFmt w:val="bullet"/>
      <w:lvlText w:val="•"/>
      <w:lvlJc w:val="left"/>
      <w:pPr>
        <w:ind w:left="6996" w:hanging="135"/>
      </w:pPr>
      <w:rPr/>
    </w:lvl>
    <w:lvl w:ilvl="8">
      <w:start w:val="0"/>
      <w:numFmt w:val="bullet"/>
      <w:lvlText w:val="•"/>
      <w:lvlJc w:val="left"/>
      <w:pPr>
        <w:ind w:left="7925" w:hanging="135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1" w:hanging="35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2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840" w:hanging="356"/>
      </w:pPr>
      <w:rPr/>
    </w:lvl>
    <w:lvl w:ilvl="3">
      <w:start w:val="0"/>
      <w:numFmt w:val="bullet"/>
      <w:lvlText w:val="•"/>
      <w:lvlJc w:val="left"/>
      <w:pPr>
        <w:ind w:left="860" w:hanging="356"/>
      </w:pPr>
      <w:rPr/>
    </w:lvl>
    <w:lvl w:ilvl="4">
      <w:start w:val="0"/>
      <w:numFmt w:val="bullet"/>
      <w:lvlText w:val="•"/>
      <w:lvlJc w:val="left"/>
      <w:pPr>
        <w:ind w:left="2134" w:hanging="356"/>
      </w:pPr>
      <w:rPr/>
    </w:lvl>
    <w:lvl w:ilvl="5">
      <w:start w:val="0"/>
      <w:numFmt w:val="bullet"/>
      <w:lvlText w:val="•"/>
      <w:lvlJc w:val="left"/>
      <w:pPr>
        <w:ind w:left="3408" w:hanging="356"/>
      </w:pPr>
      <w:rPr/>
    </w:lvl>
    <w:lvl w:ilvl="6">
      <w:start w:val="0"/>
      <w:numFmt w:val="bullet"/>
      <w:lvlText w:val="•"/>
      <w:lvlJc w:val="left"/>
      <w:pPr>
        <w:ind w:left="4683" w:hanging="356"/>
      </w:pPr>
      <w:rPr/>
    </w:lvl>
    <w:lvl w:ilvl="7">
      <w:start w:val="0"/>
      <w:numFmt w:val="bullet"/>
      <w:lvlText w:val="•"/>
      <w:lvlJc w:val="left"/>
      <w:pPr>
        <w:ind w:left="5957" w:hanging="356"/>
      </w:pPr>
      <w:rPr/>
    </w:lvl>
    <w:lvl w:ilvl="8">
      <w:start w:val="0"/>
      <w:numFmt w:val="bullet"/>
      <w:lvlText w:val="•"/>
      <w:lvlJc w:val="left"/>
      <w:pPr>
        <w:ind w:left="7232" w:hanging="356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99" w:hanging="35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cze">
    <w:name w:val="Hyperlink"/>
    <w:basedOn w:val="Domylnaczcionkaakapitu"/>
    <w:uiPriority w:val="99"/>
    <w:unhideWhenUsed w:val="1"/>
    <w:rsid w:val="00DF5AB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DF5AB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biuro@lasowiacka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poczta.home.pl/appsuite/#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RY7m6m6hMplsOWnixKm3F4Nk9Q==">CgMxLjAyDmguMmI0M2ZyMjNyeDcwOAByITFJWjJtNVN5WUVwYjRYdlZTOEhwN2RhMXF2dng1TW8xZQ==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2026-08-13T09:15:00Z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